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540" w:lineRule="exact"/>
        <w:ind w:lef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heading_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漯河市中级人民法院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540" w:lineRule="exact"/>
        <w:ind w:lef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文印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定点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服务机构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遴选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540" w:lineRule="exact"/>
        <w:ind w:lef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为进一步规范我单位日常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文印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采购管理，落实厉行节约、阳光采购、内控管理相关要求，保障机关日常办公高效有序运转，我单位拟通过公开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方式确定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2026-2027年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文印</w:t>
      </w:r>
      <w:r>
        <w:rPr>
          <w:rFonts w:hint="eastAsia" w:ascii="仿宋_GB2312" w:hAnsi="仿宋_GB2312" w:eastAsia="仿宋_GB2312" w:cs="仿宋_GB2312"/>
          <w:sz w:val="32"/>
          <w:szCs w:val="32"/>
        </w:rPr>
        <w:t>定点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，欢迎符合资格条件的优质服务商踊跃报名参与，现将有关事项公告如下：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40" w:lineRule="exact"/>
        <w:ind w:left="0" w:firstLine="640" w:firstLineChars="20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bookmarkStart w:id="1" w:name="heading_1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一、项目概况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漯河市中级人民法院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6-2027年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文印</w:t>
      </w:r>
      <w:r>
        <w:rPr>
          <w:rFonts w:hint="eastAsia" w:ascii="仿宋_GB2312" w:hAnsi="仿宋_GB2312" w:eastAsia="仿宋_GB2312" w:cs="仿宋_GB2312"/>
          <w:sz w:val="32"/>
          <w:szCs w:val="32"/>
        </w:rPr>
        <w:t>定点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服务机构遴选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2.服务地点：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漯河市中级人民法院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3.服务内容：为我单位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提供日常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文印</w:t>
      </w:r>
      <w:r>
        <w:rPr>
          <w:rFonts w:hint="eastAsia" w:ascii="仿宋_GB2312" w:hAnsi="仿宋_GB2312" w:eastAsia="仿宋_GB2312" w:cs="仿宋_GB2312"/>
          <w:sz w:val="32"/>
          <w:szCs w:val="32"/>
        </w:rPr>
        <w:t>等物资的供货、配送、安装调试、退换货及售后保障等全方位服务。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4.服务期限：1年，期满考核合格可续签服务协议，考核不合格自动终止合作资格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，续签不超过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5.采购模式：小额零星定点采购，按需申领、据实结算，无固定年度采购额度。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方式：公开遴选、综合评分择优确定定点服务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40" w:lineRule="exact"/>
        <w:ind w:left="0" w:firstLine="640" w:firstLineChars="20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bookmarkStart w:id="2" w:name="heading_2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二、供应商资格要求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1.具有独立法人资格，持有合法有效的营业执照，经营范围包含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办公用品等相关类</w:t>
      </w:r>
      <w:r>
        <w:rPr>
          <w:rFonts w:hint="eastAsia" w:ascii="仿宋_GB2312" w:hAnsi="仿宋_GB2312" w:eastAsia="仿宋_GB2312" w:cs="仿宋_GB2312"/>
          <w:sz w:val="32"/>
          <w:szCs w:val="32"/>
        </w:rPr>
        <w:t>目，能够独立承担民事责任。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2.拥有固定经营及仓储场所，具备稳定供货渠道、常态化配送及应急售后保障能力，可满足机关日常及紧急物资供应需求。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3.财务状况良好，具备健全的财务会计制度，无经营异常、无重大债务风险。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4.近三年经营活动中无重大违法记录、无行政处罚、无失信被执行人记录、无政府采购严重违法失信行为，可提供信用中国、中国政府采购网、国家企业信用信息公示系统查询截图及无违法违规书面承诺。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5.承诺所供全部商品为正规全新合格产品，杜绝三无产品、假冒伪劣、翻新耗材等不合格物资。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6.本项目不接受联合体报名，严禁分包、转包本项目服务。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40" w:lineRule="exact"/>
        <w:ind w:left="0"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heading_3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三、报名需提交资料（全部加盖企业公章，纸质版装订成册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提供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1份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，扫描盖章电子版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1份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）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1.法定代表人身份证明及身份证复印件、授权委托书及受托人身份证复印件（授权报名需提供）；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2.营业执照副本复印件；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3.企业经营场所、仓储场地证明材料（照片或租赁/产权证明）；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4.近三年机关、事业单位服务业绩证明（合同复印件、中标通知书等）；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5.信用查询截图（信用中国、中国政府采购网、企信网）及无违法违规承诺书；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6.详细报价清单（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见附件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常用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文印用品</w:t>
      </w:r>
      <w:bookmarkStart w:id="8" w:name="_GoBack"/>
      <w:bookmarkEnd w:id="8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单价）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，加盖公章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7.完整的服务方案、配送保障方案、售后及应急处置方案。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40" w:lineRule="exact"/>
        <w:ind w:left="0" w:firstLine="640" w:firstLineChars="20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bookmarkStart w:id="4" w:name="heading_4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四、报名时间及方式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1.报名时间：2026年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日（工作日工作时间）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2.报名地点：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漯河市中级人民法院行装处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1117办公室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3.提交方式：现场递交纸质报名资料，逾期不予受理。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40" w:lineRule="exact"/>
        <w:ind w:left="0" w:firstLine="640" w:firstLineChars="20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bookmarkStart w:id="5" w:name="heading_5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五、遴选评审及结果公示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1.我单位将组建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物资集中采购工作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小组，对报名企业进行资格初审、综合评分；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2.按照综合得分从高到低排序，择优确定定点服务机构；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3.遴选结果在单位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官网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公示3个工作日，公示无异议后签订定点服务协议。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40" w:lineRule="exact"/>
        <w:ind w:left="0" w:firstLine="640" w:firstLineChars="20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bookmarkStart w:id="6" w:name="heading_6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六、其他事项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1.本次遴选不收取任何报名费用，参选企业自行承担全部报名及参选成本；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2.参选企业提交的所有资料必须真实有效，弄虚作假者直接取消参选资格；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3.本次遴选最终解释权归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漯河市中级人民法院物资集中采购工作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小组所有。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寇斌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0395-3560163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漯河市中级人民法院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司法行政装备管理处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spacing w:before="380" w:after="140" w:line="288" w:lineRule="auto"/>
        <w:ind w:left="0"/>
        <w:jc w:val="left"/>
        <w:outlineLvl w:val="0"/>
        <w:rPr>
          <w:rFonts w:ascii="Arial" w:hAnsi="Arial" w:eastAsia="等线" w:cs="Arial"/>
          <w:b/>
          <w:sz w:val="36"/>
        </w:rPr>
      </w:pPr>
      <w:bookmarkStart w:id="7" w:name="heading_7"/>
    </w:p>
    <w:bookmarkEnd w:id="7"/>
    <w:p>
      <w:pPr>
        <w:spacing w:before="380" w:after="140" w:line="288" w:lineRule="auto"/>
        <w:ind w:left="0"/>
        <w:jc w:val="left"/>
        <w:outlineLvl w:val="0"/>
        <w:rPr>
          <w:rFonts w:ascii="Arial" w:hAnsi="Arial" w:eastAsia="等线" w:cs="Arial"/>
          <w:b/>
          <w:sz w:val="36"/>
        </w:rPr>
      </w:pPr>
    </w:p>
    <w:sectPr>
      <w:footerReference r:id="rId3" w:type="default"/>
      <w:pgSz w:w="11905" w:h="16840"/>
      <w:pgMar w:top="2211" w:right="1531" w:bottom="1871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hdrShapeDefaults>
    <o:shapelayout v:ext="edit">
      <o:idmap v:ext="edit" data="3,4"/>
    </o:shapelayout>
  </w:hdrShapeDefaults>
  <w:compat>
    <w:useFELayout/>
    <w:splitPgBreakAndParaMark/>
    <w:compatSetting w:name="compatibilityMode" w:uri="http://schemas.microsoft.com/office/word" w:val="12"/>
  </w:compat>
  <w:rsids>
    <w:rsidRoot w:val="00000000"/>
    <w:rsid w:val="07E75F93"/>
    <w:rsid w:val="1B093C91"/>
    <w:rsid w:val="1FB51B33"/>
    <w:rsid w:val="2BF9AC5B"/>
    <w:rsid w:val="2C9B1B72"/>
    <w:rsid w:val="2EFDD128"/>
    <w:rsid w:val="37F76BC9"/>
    <w:rsid w:val="3FDF6EF6"/>
    <w:rsid w:val="3FF78D91"/>
    <w:rsid w:val="45FC2596"/>
    <w:rsid w:val="5ADF2025"/>
    <w:rsid w:val="5BCF8862"/>
    <w:rsid w:val="62FB30CC"/>
    <w:rsid w:val="66060995"/>
    <w:rsid w:val="669FB29C"/>
    <w:rsid w:val="69F6C186"/>
    <w:rsid w:val="6E6D9EA0"/>
    <w:rsid w:val="73740A11"/>
    <w:rsid w:val="739B8095"/>
    <w:rsid w:val="7BD3FEAC"/>
    <w:rsid w:val="7BF22861"/>
    <w:rsid w:val="7C7FE8EB"/>
    <w:rsid w:val="7FABDB60"/>
    <w:rsid w:val="7FB655B0"/>
    <w:rsid w:val="7FBB6856"/>
    <w:rsid w:val="7FDC60D2"/>
    <w:rsid w:val="955ECB16"/>
    <w:rsid w:val="97F7AD11"/>
    <w:rsid w:val="ACDF4177"/>
    <w:rsid w:val="B3EE4089"/>
    <w:rsid w:val="D7E6B856"/>
    <w:rsid w:val="D97D67C9"/>
    <w:rsid w:val="DFFF561A"/>
    <w:rsid w:val="E5FD2FF7"/>
    <w:rsid w:val="EE7DA3F4"/>
    <w:rsid w:val="EEF27FE0"/>
    <w:rsid w:val="EFBA3167"/>
    <w:rsid w:val="EFDE6832"/>
    <w:rsid w:val="F20D21F0"/>
    <w:rsid w:val="F7FFE85A"/>
    <w:rsid w:val="FBA4F544"/>
    <w:rsid w:val="FF4FB1FD"/>
    <w:rsid w:val="FF8F9FF9"/>
    <w:rsid w:val="FFDA4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Office_11.8.2.12219_F1E327BC-269C-435d-A152-05C5408002CA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2026-06-11T09:18:00Z</dcterms:created>
  <dc:creator>Apache POI</dc:creator>
  <cp:lastModifiedBy>寇斌</cp:lastModifiedBy>
  <cp:lastPrinted>2026-06-13T07:48:00Z</cp:lastPrinted>
  <dcterms:modified xsi:type="dcterms:W3CDTF">2026-06-12T16:34:05Z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{"Label":"1","ContentProducer":"001191110102MACQD9K64010000","ProduceID":"7649693793323388105","ReservedCode1":"","ContentPropagator":"","PropagateID":"","ReservedCode2":""}</vt:lpwstr>
  </property>
  <property fmtid="{D5CDD505-2E9C-101B-9397-08002B2CF9AE}" pid="3" name="KSOProductBuildVer">
    <vt:lpwstr>2052-11.8.2.12219</vt:lpwstr>
  </property>
  <property fmtid="{D5CDD505-2E9C-101B-9397-08002B2CF9AE}" pid="4" name="ICV">
    <vt:lpwstr>99AB3CA07437D171582F296A7E0D7CE6</vt:lpwstr>
  </property>
</Properties>
</file>